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9" w:rsidRDefault="00130091">
      <w:r>
        <w:rPr>
          <w:noProof/>
          <w:lang w:eastAsia="ru-RU"/>
        </w:rPr>
        <w:pict>
          <v:roundrect id="_x0000_s1039" style="position:absolute;margin-left:585.05pt;margin-top:348.2pt;width:186.2pt;height:119.15pt;z-index:251670528" arcsize="12367f" fillcolor="#b8cce4 [1300]">
            <v:fill color2="fill lighten(91)" rotate="t" method="linear sigma" type="gradient"/>
            <v:shadow on="t" color="#31849b [2408]" opacity=".5" offset="6pt,-6pt"/>
            <v:textbox style="mso-next-textbox:#_x0000_s1039">
              <w:txbxContent>
                <w:p w:rsidR="0047288E" w:rsidRPr="00B65ECC" w:rsidRDefault="00B65ECC" w:rsidP="00B65ECC">
                  <w:pPr>
                    <w:rPr>
                      <w:sz w:val="40"/>
                      <w:szCs w:val="40"/>
                    </w:rPr>
                  </w:pPr>
                  <w:r w:rsidRPr="00B65ECC">
                    <w:rPr>
                      <w:sz w:val="40"/>
                      <w:szCs w:val="40"/>
                    </w:rPr>
                    <w:t>Технология самосовершенствования личности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50" style="position:absolute;margin-left:585.05pt;margin-top:-70.15pt;width:186.2pt;height:121.65pt;flip:x;z-index:251677696" fillcolor="#c2d69b [1942]">
            <v:fill color2="fill lighten(79)" rotate="t" method="linear sigma" focus="100%" type="gradient"/>
            <v:shadow on="t" color="#00b050" opacity=".5" offset="-6pt,-6pt"/>
            <v:textbox>
              <w:txbxContent>
                <w:p w:rsidR="00130091" w:rsidRDefault="00130091" w:rsidP="0013009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Проектная </w:t>
                  </w:r>
                </w:p>
                <w:p w:rsidR="00130091" w:rsidRPr="00B1438F" w:rsidRDefault="00130091" w:rsidP="0013009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технология</w:t>
                  </w:r>
                </w:p>
              </w:txbxContent>
            </v:textbox>
          </v:rect>
        </w:pict>
      </w:r>
      <w:r w:rsidR="00F968B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00.7pt;margin-top:263.8pt;width:93.1pt;height:95.55pt;z-index:251676672" o:connectortype="straight" strokeweight="4.5pt">
            <v:stroke endarrow="block"/>
          </v:shape>
        </w:pict>
      </w:r>
      <w:r w:rsidR="00F968BC">
        <w:rPr>
          <w:noProof/>
          <w:lang w:eastAsia="ru-RU"/>
        </w:rPr>
        <w:pict>
          <v:shape id="_x0000_s1046" type="#_x0000_t32" style="position:absolute;margin-left:534.2pt;margin-top:230.25pt;width:50.85pt;height:26.1pt;z-index:251675648" o:connectortype="straight" strokeweight="4.5pt">
            <v:stroke endarrow="block"/>
          </v:shape>
        </w:pict>
      </w:r>
      <w:r w:rsidR="00F968BC">
        <w:rPr>
          <w:noProof/>
          <w:lang w:eastAsia="ru-RU"/>
        </w:rPr>
        <w:pict>
          <v:shape id="_x0000_s1045" type="#_x0000_t32" style="position:absolute;margin-left:555.3pt;margin-top:150.8pt;width:29.75pt;height:17.4pt;flip:y;z-index:251674624" o:connectortype="straight" strokeweight="4.5pt">
            <v:stroke endarrow="block"/>
          </v:shape>
        </w:pict>
      </w:r>
      <w:r w:rsidR="00F968BC">
        <w:rPr>
          <w:noProof/>
          <w:lang w:eastAsia="ru-RU"/>
        </w:rPr>
        <w:pict>
          <v:roundrect id="_x0000_s1043" style="position:absolute;margin-left:585.05pt;margin-top:201.7pt;width:186.2pt;height:114.2pt;z-index:251673600" arcsize="12367f" fillcolor="#b8cce4 [1300]">
            <v:fill color2="fill lighten(91)" rotate="t" method="linear sigma" type="gradient"/>
            <v:shadow on="t" color="#31849b [2408]" opacity=".5" offset="6pt,-6pt"/>
            <v:textbox style="mso-next-textbox:#_x0000_s1043">
              <w:txbxContent>
                <w:p w:rsidR="00B65ECC" w:rsidRPr="00B1438F" w:rsidRDefault="00B65ECC" w:rsidP="00B65EC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Интеграция</w:t>
                  </w:r>
                </w:p>
              </w:txbxContent>
            </v:textbox>
          </v:roundrect>
        </w:pict>
      </w:r>
      <w:r w:rsidR="00F968BC">
        <w:rPr>
          <w:noProof/>
          <w:lang w:eastAsia="ru-RU"/>
        </w:rPr>
        <w:pict>
          <v:roundrect id="_x0000_s1031" style="position:absolute;margin-left:585.05pt;margin-top:65.15pt;width:186.2pt;height:114.2pt;z-index:251663360" arcsize="10923f" fillcolor="#b8cce4 [1300]">
            <v:fill color2="fill lighten(91)" rotate="t" method="linear sigma" type="gradient"/>
            <v:shadow on="t" color="#31849b [2408]" opacity=".5" offset="6pt,-6pt"/>
            <v:textbox style="mso-next-textbox:#_x0000_s1031">
              <w:txbxContent>
                <w:p w:rsidR="00B1438F" w:rsidRPr="00B1438F" w:rsidRDefault="00B1438F" w:rsidP="00B1438F">
                  <w:pPr>
                    <w:jc w:val="center"/>
                    <w:rPr>
                      <w:sz w:val="44"/>
                      <w:szCs w:val="44"/>
                    </w:rPr>
                  </w:pPr>
                  <w:r w:rsidRPr="00B1438F">
                    <w:rPr>
                      <w:sz w:val="44"/>
                      <w:szCs w:val="44"/>
                    </w:rPr>
                    <w:t>Технология РКМЧП</w:t>
                  </w:r>
                </w:p>
              </w:txbxContent>
            </v:textbox>
          </v:roundrect>
        </w:pict>
      </w:r>
      <w:r w:rsidR="00F968BC">
        <w:rPr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1" type="#_x0000_t128" style="position:absolute;margin-left:220.3pt;margin-top:307.65pt;width:286.75pt;height:165.9pt;z-index:251672576" fillcolor="#e5b8b7 [1301]">
            <v:fill color2="fill lighten(103)" rotate="t" method="linear sigma" focus="-50%" type="gradient"/>
            <v:shadow on="t" color="#943634 [2405]" opacity=".5" offset="6pt,6pt"/>
            <v:textbox style="mso-next-textbox:#_x0000_s1041">
              <w:txbxContent>
                <w:p w:rsidR="0047288E" w:rsidRDefault="0047288E" w:rsidP="0047288E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47288E" w:rsidRPr="0047288E" w:rsidRDefault="0047288E" w:rsidP="0047288E">
                  <w:pPr>
                    <w:jc w:val="center"/>
                    <w:rPr>
                      <w:sz w:val="52"/>
                      <w:szCs w:val="52"/>
                    </w:rPr>
                  </w:pPr>
                  <w:r w:rsidRPr="0047288E">
                    <w:rPr>
                      <w:sz w:val="52"/>
                      <w:szCs w:val="52"/>
                    </w:rPr>
                    <w:t>ИКТ</w:t>
                  </w:r>
                </w:p>
              </w:txbxContent>
            </v:textbox>
          </v:shape>
        </w:pict>
      </w:r>
      <w:r w:rsidR="00F968BC">
        <w:rPr>
          <w:noProof/>
          <w:lang w:eastAsia="ru-RU"/>
        </w:rPr>
        <w:pict>
          <v:shape id="_x0000_s1037" type="#_x0000_t32" style="position:absolute;margin-left:155.7pt;margin-top:256.35pt;width:57pt;height:69.5pt;flip:x;z-index:251669504" o:connectortype="straight" strokeweight="4.5pt">
            <v:stroke endarrow="block"/>
          </v:shape>
        </w:pict>
      </w:r>
      <w:r w:rsidR="00F968BC">
        <w:rPr>
          <w:noProof/>
          <w:lang w:eastAsia="ru-RU"/>
        </w:rPr>
        <w:pict>
          <v:shape id="_x0000_s1036" type="#_x0000_t32" style="position:absolute;margin-left:149.35pt;margin-top:191.8pt;width:21.1pt;height:0;flip:x;z-index:251668480" o:connectortype="straight" strokeweight="4.5pt">
            <v:stroke endarrow="block"/>
          </v:shape>
        </w:pict>
      </w:r>
      <w:r w:rsidR="00F968BC">
        <w:rPr>
          <w:noProof/>
          <w:lang w:eastAsia="ru-RU"/>
        </w:rPr>
        <w:pict>
          <v:shape id="_x0000_s1034" type="#_x0000_t32" style="position:absolute;margin-left:149.35pt;margin-top:29.15pt;width:63.35pt;height:109.25pt;flip:x y;z-index:251666432" o:connectortype="straight" strokeweight="4.5pt">
            <v:stroke endarrow="block"/>
          </v:shape>
        </w:pict>
      </w:r>
      <w:r w:rsidR="00F968BC">
        <w:rPr>
          <w:noProof/>
          <w:lang w:eastAsia="ru-RU"/>
        </w:rPr>
        <w:pict>
          <v:shape id="_x0000_s1033" type="#_x0000_t32" style="position:absolute;margin-left:519.3pt;margin-top:51.5pt;width:74.5pt;height:86.9pt;flip:y;z-index:251665408" o:connectortype="straight" strokeweight="4.5pt">
            <v:stroke endarrow="block"/>
          </v:shape>
        </w:pict>
      </w:r>
      <w:r w:rsidR="00F968BC">
        <w:rPr>
          <w:noProof/>
          <w:lang w:eastAsia="ru-RU"/>
        </w:rPr>
        <w:pict>
          <v:oval id="_x0000_s1026" style="position:absolute;margin-left:170.45pt;margin-top:103.65pt;width:384.85pt;height:182.6pt;z-index:251658240" fillcolor="#92d050" strokecolor="#0070c0" strokeweight="4.5pt">
            <v:fill color2="fill lighten(79)" rotate="t" method="linear sigma" focus="-50%" type="gradient"/>
            <v:textbox>
              <w:txbxContent>
                <w:p w:rsidR="00B1438F" w:rsidRPr="00B1438F" w:rsidRDefault="00B1438F" w:rsidP="00B1438F">
                  <w:pPr>
                    <w:jc w:val="center"/>
                    <w:rPr>
                      <w:sz w:val="36"/>
                      <w:szCs w:val="36"/>
                    </w:rPr>
                  </w:pPr>
                  <w:r w:rsidRPr="00B1438F">
                    <w:rPr>
                      <w:sz w:val="36"/>
                      <w:szCs w:val="36"/>
                    </w:rPr>
                    <w:t xml:space="preserve">Технологический аспект </w:t>
                  </w:r>
                  <w:proofErr w:type="gramStart"/>
                  <w:r w:rsidRPr="00B1438F">
                    <w:rPr>
                      <w:sz w:val="36"/>
                      <w:szCs w:val="36"/>
                    </w:rPr>
                    <w:t>обеспечения преемственности преподавания предметов гуманитарного цикла</w:t>
                  </w:r>
                  <w:proofErr w:type="gramEnd"/>
                  <w:r w:rsidRPr="00B1438F">
                    <w:rPr>
                      <w:sz w:val="36"/>
                      <w:szCs w:val="36"/>
                    </w:rPr>
                    <w:t xml:space="preserve"> ОС «Школа 2100»</w:t>
                  </w:r>
                </w:p>
              </w:txbxContent>
            </v:textbox>
          </v:oval>
        </w:pict>
      </w:r>
      <w:r w:rsidR="00F968BC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212.7pt;margin-top:-77.6pt;width:321.5pt;height:172.55pt;z-index:251664384" fillcolor="#e5b8b7 [1301]">
            <v:fill color2="fill lighten(140)" rotate="t" method="linear sigma" focus="100%" type="gradient"/>
            <v:shadow on="t" color="#943634 [2405]" opacity=".5" offset="6pt,-6pt"/>
            <v:textbox>
              <w:txbxContent>
                <w:p w:rsidR="00B1438F" w:rsidRPr="00B1438F" w:rsidRDefault="00B1438F" w:rsidP="00B1438F">
                  <w:pPr>
                    <w:jc w:val="center"/>
                    <w:rPr>
                      <w:sz w:val="40"/>
                      <w:szCs w:val="40"/>
                    </w:rPr>
                  </w:pPr>
                  <w:r w:rsidRPr="00B1438F">
                    <w:rPr>
                      <w:sz w:val="40"/>
                      <w:szCs w:val="40"/>
                    </w:rPr>
                    <w:t>Технология преемственности</w:t>
                  </w:r>
                </w:p>
              </w:txbxContent>
            </v:textbox>
          </v:shape>
        </w:pict>
      </w:r>
      <w:r w:rsidR="00F968BC">
        <w:rPr>
          <w:noProof/>
          <w:lang w:eastAsia="ru-RU"/>
        </w:rPr>
        <w:pict>
          <v:rect id="_x0000_s1029" style="position:absolute;margin-left:-28.05pt;margin-top:307.65pt;width:183.75pt;height:121.65pt;z-index:251661312" fillcolor="#c2d69b [1942]">
            <v:fill color2="fill lighten(79)" rotate="t" method="linear sigma" focus="100%" type="gradient"/>
            <v:shadow on="t" color="#00b050" opacity=".5" offset="-6pt,-6pt"/>
            <v:textbox>
              <w:txbxContent>
                <w:p w:rsidR="00B1438F" w:rsidRPr="00B1438F" w:rsidRDefault="00B65ECC" w:rsidP="00B1438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Технология оценки учебных достижений</w:t>
                  </w:r>
                </w:p>
              </w:txbxContent>
            </v:textbox>
          </v:rect>
        </w:pict>
      </w:r>
      <w:r w:rsidR="00F968BC">
        <w:rPr>
          <w:noProof/>
          <w:lang w:eastAsia="ru-RU"/>
        </w:rPr>
        <w:pict>
          <v:rect id="_x0000_s1028" style="position:absolute;margin-left:-34.4pt;margin-top:125.85pt;width:183.75pt;height:121.65pt;z-index:251660288" fillcolor="#c2d69b [1942]">
            <v:fill color2="fill lighten(85)" rotate="t" method="linear sigma" focus="50%" type="gradient"/>
            <v:shadow on="t" color="#00b050" opacity=".5" offset="-6pt,-6pt"/>
            <v:textbox>
              <w:txbxContent>
                <w:p w:rsidR="00592542" w:rsidRPr="00B1438F" w:rsidRDefault="00B65ECC" w:rsidP="00B1438F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Технология продуктивного чтения</w:t>
                  </w:r>
                </w:p>
              </w:txbxContent>
            </v:textbox>
          </v:rect>
        </w:pict>
      </w:r>
      <w:r w:rsidR="00F968BC">
        <w:rPr>
          <w:noProof/>
          <w:lang w:eastAsia="ru-RU"/>
        </w:rPr>
        <w:pict>
          <v:rect id="_x0000_s1027" style="position:absolute;margin-left:-34.4pt;margin-top:-62.7pt;width:183.75pt;height:121.65pt;z-index:251659264" fillcolor="#c2d69b [1942]">
            <v:fill color2="fill lighten(97)" rotate="t" method="linear sigma" focus="-50%" type="gradient"/>
            <v:shadow on="t" color="#00b050" opacity=".5" offset="-6pt,-6pt"/>
            <v:textbox>
              <w:txbxContent>
                <w:p w:rsidR="00592542" w:rsidRPr="00592542" w:rsidRDefault="00592542" w:rsidP="00592542">
                  <w:pPr>
                    <w:jc w:val="center"/>
                    <w:rPr>
                      <w:sz w:val="44"/>
                      <w:szCs w:val="44"/>
                    </w:rPr>
                  </w:pPr>
                  <w:r w:rsidRPr="00592542">
                    <w:rPr>
                      <w:sz w:val="44"/>
                      <w:szCs w:val="44"/>
                    </w:rPr>
                    <w:t>Проблемно – диалоговая технология</w:t>
                  </w:r>
                </w:p>
              </w:txbxContent>
            </v:textbox>
          </v:rect>
        </w:pict>
      </w:r>
    </w:p>
    <w:sectPr w:rsidR="00F10F99" w:rsidSect="008B6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5E4"/>
    <w:rsid w:val="00130091"/>
    <w:rsid w:val="0024167C"/>
    <w:rsid w:val="002D6E4B"/>
    <w:rsid w:val="003D32CB"/>
    <w:rsid w:val="0047288E"/>
    <w:rsid w:val="005142F6"/>
    <w:rsid w:val="005237D3"/>
    <w:rsid w:val="00592542"/>
    <w:rsid w:val="007C0C8E"/>
    <w:rsid w:val="008B65E4"/>
    <w:rsid w:val="00971AF7"/>
    <w:rsid w:val="00B1438F"/>
    <w:rsid w:val="00B65ECC"/>
    <w:rsid w:val="00F10F99"/>
    <w:rsid w:val="00F968BC"/>
    <w:rsid w:val="00FD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none [1942]">
      <v:fill color="none [1942]" color2="fill lighten(79)" rotate="t" method="linear sigma" focus="100%" type="gradient"/>
      <v:shadow on="t" color="#00b050" opacity=".5" offset="-6pt,-6pt"/>
      <o:colormenu v:ext="edit" fillcolor="none [1301]" strokecolor="#0070c0" shadowcolor="none [2405]"/>
    </o:shapedefaults>
    <o:shapelayout v:ext="edit">
      <o:idmap v:ext="edit" data="1"/>
      <o:rules v:ext="edit">
        <o:r id="V:Rule8" type="connector" idref="#_x0000_s1046"/>
        <o:r id="V:Rule9" type="connector" idref="#_x0000_s1047"/>
        <o:r id="V:Rule10" type="connector" idref="#_x0000_s1034"/>
        <o:r id="V:Rule11" type="connector" idref="#_x0000_s1037"/>
        <o:r id="V:Rule12" type="connector" idref="#_x0000_s1033"/>
        <o:r id="V:Rule13" type="connector" idref="#_x0000_s1045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2013-04-17T19:09:00Z</dcterms:created>
  <dcterms:modified xsi:type="dcterms:W3CDTF">2013-04-21T17:32:00Z</dcterms:modified>
</cp:coreProperties>
</file>